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E45" w:rsidRDefault="000B4E45" w:rsidP="000B4E45">
      <w:pPr>
        <w:jc w:val="right"/>
        <w:rPr>
          <w:rFonts w:ascii="Segoe UI" w:hAnsi="Segoe UI" w:cs="Segoe UI"/>
          <w:b/>
          <w:sz w:val="24"/>
          <w:szCs w:val="24"/>
        </w:rPr>
      </w:pPr>
      <w:r>
        <w:rPr>
          <w:rFonts w:ascii="Segoe UI" w:hAnsi="Segoe UI" w:cs="Segoe UI"/>
          <w:b/>
          <w:noProof/>
          <w:sz w:val="24"/>
          <w:szCs w:val="24"/>
          <w:lang w:eastAsia="en-GB"/>
        </w:rPr>
        <w:drawing>
          <wp:inline distT="0" distB="0" distL="0" distR="0">
            <wp:extent cx="316928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oun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9285" cy="952500"/>
                    </a:xfrm>
                    <a:prstGeom prst="rect">
                      <a:avLst/>
                    </a:prstGeom>
                  </pic:spPr>
                </pic:pic>
              </a:graphicData>
            </a:graphic>
          </wp:inline>
        </w:drawing>
      </w:r>
    </w:p>
    <w:p w:rsidR="000B4E45" w:rsidRDefault="000B4E45" w:rsidP="009C0DD6">
      <w:pPr>
        <w:jc w:val="center"/>
        <w:rPr>
          <w:rFonts w:ascii="Segoe UI" w:hAnsi="Segoe UI" w:cs="Segoe UI"/>
          <w:b/>
          <w:sz w:val="24"/>
          <w:szCs w:val="24"/>
        </w:rPr>
      </w:pPr>
      <w:bookmarkStart w:id="0" w:name="_GoBack"/>
      <w:bookmarkEnd w:id="0"/>
    </w:p>
    <w:p w:rsidR="00184E3F" w:rsidRDefault="00AE202F" w:rsidP="009C0DD6">
      <w:pPr>
        <w:jc w:val="center"/>
        <w:rPr>
          <w:rFonts w:ascii="Segoe UI" w:hAnsi="Segoe UI" w:cs="Segoe UI"/>
          <w:b/>
          <w:sz w:val="24"/>
          <w:szCs w:val="24"/>
        </w:rPr>
      </w:pPr>
      <w:r w:rsidRPr="00AE202F">
        <w:rPr>
          <w:rFonts w:ascii="Segoe UI" w:hAnsi="Segoe UI" w:cs="Segoe UI"/>
          <w:b/>
          <w:sz w:val="24"/>
          <w:szCs w:val="24"/>
        </w:rPr>
        <w:drawing>
          <wp:inline distT="0" distB="0" distL="0" distR="0">
            <wp:extent cx="2524125" cy="1436287"/>
            <wp:effectExtent l="0" t="0" r="0" b="0"/>
            <wp:docPr id="2" name="Picture 2" descr="http://rwpn.org.uk/Resources/Pictures/RWPN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wpn.org.uk/Resources/Pictures/RWPN_logo_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689" cy="1439453"/>
                    </a:xfrm>
                    <a:prstGeom prst="rect">
                      <a:avLst/>
                    </a:prstGeom>
                    <a:noFill/>
                    <a:ln>
                      <a:noFill/>
                    </a:ln>
                  </pic:spPr>
                </pic:pic>
              </a:graphicData>
            </a:graphic>
          </wp:inline>
        </w:drawing>
      </w:r>
    </w:p>
    <w:p w:rsidR="009C0DD6" w:rsidRDefault="009C0DD6">
      <w:pPr>
        <w:rPr>
          <w:rFonts w:ascii="Segoe UI" w:hAnsi="Segoe UI" w:cs="Segoe UI"/>
          <w:b/>
          <w:sz w:val="24"/>
          <w:szCs w:val="24"/>
        </w:rPr>
      </w:pPr>
    </w:p>
    <w:p w:rsidR="009C0DD6" w:rsidRDefault="009C0DD6">
      <w:pPr>
        <w:rPr>
          <w:rFonts w:ascii="Segoe UI" w:hAnsi="Segoe UI" w:cs="Segoe UI"/>
          <w:b/>
          <w:sz w:val="24"/>
          <w:szCs w:val="24"/>
        </w:rPr>
      </w:pPr>
      <w:r>
        <w:rPr>
          <w:rFonts w:ascii="Segoe UI" w:hAnsi="Segoe UI" w:cs="Segoe UI"/>
          <w:b/>
          <w:sz w:val="24"/>
          <w:szCs w:val="24"/>
        </w:rPr>
        <w:t xml:space="preserve">Consultation Events </w:t>
      </w:r>
      <w:r w:rsidR="00AE202F">
        <w:rPr>
          <w:rFonts w:ascii="Segoe UI" w:hAnsi="Segoe UI" w:cs="Segoe UI"/>
          <w:b/>
          <w:sz w:val="24"/>
          <w:szCs w:val="24"/>
        </w:rPr>
        <w:t>– York 13</w:t>
      </w:r>
      <w:r w:rsidR="00AE202F" w:rsidRPr="00AE202F">
        <w:rPr>
          <w:rFonts w:ascii="Segoe UI" w:hAnsi="Segoe UI" w:cs="Segoe UI"/>
          <w:b/>
          <w:sz w:val="24"/>
          <w:szCs w:val="24"/>
          <w:vertAlign w:val="superscript"/>
        </w:rPr>
        <w:t>th</w:t>
      </w:r>
      <w:r w:rsidR="00AE202F">
        <w:rPr>
          <w:rFonts w:ascii="Segoe UI" w:hAnsi="Segoe UI" w:cs="Segoe UI"/>
          <w:b/>
          <w:sz w:val="24"/>
          <w:szCs w:val="24"/>
        </w:rPr>
        <w:t xml:space="preserve"> November &amp; London 30</w:t>
      </w:r>
      <w:r w:rsidR="00AE202F" w:rsidRPr="00AE202F">
        <w:rPr>
          <w:rFonts w:ascii="Segoe UI" w:hAnsi="Segoe UI" w:cs="Segoe UI"/>
          <w:b/>
          <w:sz w:val="24"/>
          <w:szCs w:val="24"/>
          <w:vertAlign w:val="superscript"/>
        </w:rPr>
        <w:t>th</w:t>
      </w:r>
      <w:r w:rsidR="00AE202F">
        <w:rPr>
          <w:rFonts w:ascii="Segoe UI" w:hAnsi="Segoe UI" w:cs="Segoe UI"/>
          <w:b/>
          <w:sz w:val="24"/>
          <w:szCs w:val="24"/>
        </w:rPr>
        <w:t xml:space="preserve"> November 2015</w:t>
      </w:r>
    </w:p>
    <w:p w:rsidR="009C0DD6" w:rsidRDefault="009C0DD6">
      <w:pPr>
        <w:rPr>
          <w:rFonts w:ascii="Segoe UI" w:hAnsi="Segoe UI" w:cs="Segoe UI"/>
          <w:b/>
          <w:sz w:val="24"/>
          <w:szCs w:val="24"/>
        </w:rPr>
      </w:pPr>
      <w:r>
        <w:rPr>
          <w:rFonts w:ascii="Segoe UI" w:hAnsi="Segoe UI" w:cs="Segoe UI"/>
          <w:b/>
          <w:sz w:val="24"/>
          <w:szCs w:val="24"/>
        </w:rPr>
        <w:t>CPD Workshop Pre-reading</w:t>
      </w:r>
    </w:p>
    <w:p w:rsidR="009C0DD6" w:rsidRDefault="009C0DD6">
      <w:pPr>
        <w:rPr>
          <w:rFonts w:ascii="Segoe UI" w:hAnsi="Segoe UI" w:cs="Segoe UI"/>
          <w:sz w:val="24"/>
          <w:szCs w:val="24"/>
        </w:rPr>
      </w:pPr>
    </w:p>
    <w:p w:rsidR="009C0DD6" w:rsidRPr="00AE202F" w:rsidRDefault="001120C0">
      <w:pPr>
        <w:rPr>
          <w:rFonts w:ascii="Segoe UI" w:hAnsi="Segoe UI" w:cs="Segoe UI"/>
          <w:b/>
          <w:sz w:val="24"/>
          <w:szCs w:val="24"/>
        </w:rPr>
      </w:pPr>
      <w:r w:rsidRPr="00AE202F">
        <w:rPr>
          <w:rFonts w:ascii="Segoe UI" w:hAnsi="Segoe UI" w:cs="Segoe UI"/>
          <w:b/>
          <w:sz w:val="24"/>
          <w:szCs w:val="24"/>
        </w:rPr>
        <w:t>Dear Vision Rehabilitation professional and/or manager</w:t>
      </w:r>
      <w:r w:rsidR="00AE202F">
        <w:rPr>
          <w:rFonts w:ascii="Segoe UI" w:hAnsi="Segoe UI" w:cs="Segoe UI"/>
          <w:b/>
          <w:sz w:val="24"/>
          <w:szCs w:val="24"/>
        </w:rPr>
        <w:t>,</w:t>
      </w:r>
    </w:p>
    <w:p w:rsidR="009C0DD6" w:rsidRDefault="009C0DD6">
      <w:pPr>
        <w:rPr>
          <w:rFonts w:ascii="Segoe UI" w:hAnsi="Segoe UI" w:cs="Segoe UI"/>
          <w:sz w:val="24"/>
          <w:szCs w:val="24"/>
        </w:rPr>
      </w:pPr>
      <w:r>
        <w:rPr>
          <w:rFonts w:ascii="Segoe UI" w:hAnsi="Segoe UI" w:cs="Segoe UI"/>
          <w:sz w:val="24"/>
          <w:szCs w:val="24"/>
        </w:rPr>
        <w:t xml:space="preserve">We are delighted to be supporting RWPN in the design and delivery of the CPD Workshops at your November </w:t>
      </w:r>
      <w:r w:rsidR="00AE202F">
        <w:rPr>
          <w:rFonts w:ascii="Segoe UI" w:hAnsi="Segoe UI" w:cs="Segoe UI"/>
          <w:sz w:val="24"/>
          <w:szCs w:val="24"/>
        </w:rPr>
        <w:t>Consultation Event</w:t>
      </w:r>
      <w:r>
        <w:rPr>
          <w:rFonts w:ascii="Segoe UI" w:hAnsi="Segoe UI" w:cs="Segoe UI"/>
          <w:sz w:val="24"/>
          <w:szCs w:val="24"/>
        </w:rPr>
        <w:t>. My colleague Jane Gray will be facilitating the workshops and is looking forward to meeting you.</w:t>
      </w:r>
    </w:p>
    <w:p w:rsidR="009C0DD6" w:rsidRPr="009C0DD6" w:rsidRDefault="009C0DD6">
      <w:pPr>
        <w:rPr>
          <w:rFonts w:ascii="Segoe UI" w:hAnsi="Segoe UI" w:cs="Segoe UI"/>
          <w:sz w:val="24"/>
          <w:szCs w:val="24"/>
        </w:rPr>
      </w:pPr>
      <w:r>
        <w:rPr>
          <w:rFonts w:ascii="Segoe UI" w:hAnsi="Segoe UI" w:cs="Segoe UI"/>
          <w:sz w:val="24"/>
          <w:szCs w:val="24"/>
        </w:rPr>
        <w:t>We have put together a brief paper below which provides some information about the outcomes we are looking to achieve from the workshops and some explanations of CPD.  We have included examples of CPD and CET arrangements being used in pharmacy and optics.</w:t>
      </w:r>
    </w:p>
    <w:p w:rsidR="009C0DD6" w:rsidRDefault="009C0DD6">
      <w:pPr>
        <w:rPr>
          <w:rFonts w:ascii="Segoe UI" w:hAnsi="Segoe UI" w:cs="Segoe UI"/>
          <w:sz w:val="24"/>
          <w:szCs w:val="24"/>
        </w:rPr>
      </w:pPr>
      <w:r w:rsidRPr="009C0DD6">
        <w:rPr>
          <w:rFonts w:ascii="Segoe UI" w:hAnsi="Segoe UI" w:cs="Segoe UI"/>
          <w:sz w:val="24"/>
          <w:szCs w:val="24"/>
        </w:rPr>
        <w:t>Please take a few minutes to read the information below and explore the hyperlinks</w:t>
      </w:r>
      <w:r>
        <w:rPr>
          <w:rFonts w:ascii="Segoe UI" w:hAnsi="Segoe UI" w:cs="Segoe UI"/>
          <w:sz w:val="24"/>
          <w:szCs w:val="24"/>
        </w:rPr>
        <w:t xml:space="preserve"> prior to attending the consultation event in November.</w:t>
      </w:r>
    </w:p>
    <w:p w:rsidR="000B4E45" w:rsidRDefault="000B4E45">
      <w:pPr>
        <w:rPr>
          <w:rFonts w:ascii="Segoe UI" w:hAnsi="Segoe UI" w:cs="Segoe UI"/>
          <w:sz w:val="24"/>
          <w:szCs w:val="24"/>
        </w:rPr>
      </w:pPr>
      <w:r>
        <w:rPr>
          <w:rFonts w:ascii="Segoe UI" w:hAnsi="Segoe UI" w:cs="Segoe UI"/>
          <w:sz w:val="24"/>
          <w:szCs w:val="24"/>
        </w:rPr>
        <w:t xml:space="preserve">If you have any questions please feel free to get in touch via email </w:t>
      </w:r>
      <w:hyperlink r:id="rId9" w:history="1">
        <w:r w:rsidRPr="008B5747">
          <w:rPr>
            <w:rStyle w:val="Hyperlink"/>
            <w:rFonts w:ascii="Segoe UI" w:hAnsi="Segoe UI" w:cs="Segoe UI"/>
            <w:sz w:val="24"/>
            <w:szCs w:val="24"/>
          </w:rPr>
          <w:t>gill@resoundtraining.co.uk</w:t>
        </w:r>
      </w:hyperlink>
      <w:r>
        <w:rPr>
          <w:rFonts w:ascii="Segoe UI" w:hAnsi="Segoe UI" w:cs="Segoe UI"/>
          <w:sz w:val="24"/>
          <w:szCs w:val="24"/>
        </w:rPr>
        <w:t xml:space="preserve"> or by phone 07795103545 or Tweet us @</w:t>
      </w:r>
      <w:proofErr w:type="spellStart"/>
      <w:r>
        <w:rPr>
          <w:rFonts w:ascii="Segoe UI" w:hAnsi="Segoe UI" w:cs="Segoe UI"/>
          <w:sz w:val="24"/>
          <w:szCs w:val="24"/>
        </w:rPr>
        <w:t>ResoundTraining</w:t>
      </w:r>
      <w:proofErr w:type="spellEnd"/>
      <w:r>
        <w:rPr>
          <w:rFonts w:ascii="Segoe UI" w:hAnsi="Segoe UI" w:cs="Segoe UI"/>
          <w:sz w:val="24"/>
          <w:szCs w:val="24"/>
        </w:rPr>
        <w:t xml:space="preserve"> </w:t>
      </w:r>
    </w:p>
    <w:p w:rsidR="000B4E45" w:rsidRDefault="000B4E45">
      <w:pPr>
        <w:rPr>
          <w:rFonts w:ascii="Segoe UI" w:hAnsi="Segoe UI" w:cs="Segoe UI"/>
          <w:sz w:val="24"/>
          <w:szCs w:val="24"/>
        </w:rPr>
      </w:pPr>
      <w:r>
        <w:rPr>
          <w:rFonts w:ascii="Segoe UI" w:hAnsi="Segoe UI" w:cs="Segoe UI"/>
          <w:sz w:val="24"/>
          <w:szCs w:val="24"/>
        </w:rPr>
        <w:t>Yours sincerely,</w:t>
      </w:r>
    </w:p>
    <w:p w:rsidR="000B4E45" w:rsidRPr="000B4E45" w:rsidRDefault="000B4E45">
      <w:pPr>
        <w:rPr>
          <w:rFonts w:ascii="Lucida Handwriting" w:hAnsi="Lucida Handwriting" w:cs="Segoe UI"/>
          <w:b/>
          <w:sz w:val="32"/>
          <w:szCs w:val="32"/>
        </w:rPr>
      </w:pPr>
      <w:r w:rsidRPr="000B4E45">
        <w:rPr>
          <w:rFonts w:ascii="Lucida Handwriting" w:hAnsi="Lucida Handwriting" w:cs="Segoe UI"/>
          <w:b/>
          <w:sz w:val="32"/>
          <w:szCs w:val="32"/>
        </w:rPr>
        <w:t>Gill</w:t>
      </w:r>
    </w:p>
    <w:p w:rsidR="000B4E45" w:rsidRDefault="000B4E45">
      <w:pPr>
        <w:rPr>
          <w:rFonts w:ascii="Segoe UI" w:hAnsi="Segoe UI" w:cs="Segoe UI"/>
          <w:sz w:val="24"/>
          <w:szCs w:val="24"/>
        </w:rPr>
      </w:pPr>
      <w:r>
        <w:rPr>
          <w:rFonts w:ascii="Segoe UI" w:hAnsi="Segoe UI" w:cs="Segoe UI"/>
          <w:sz w:val="24"/>
          <w:szCs w:val="24"/>
        </w:rPr>
        <w:t xml:space="preserve">Gill Brabner </w:t>
      </w:r>
    </w:p>
    <w:p w:rsidR="000B4E45" w:rsidRPr="009C0DD6" w:rsidRDefault="000B4E45">
      <w:pPr>
        <w:rPr>
          <w:rFonts w:ascii="Segoe UI" w:hAnsi="Segoe UI" w:cs="Segoe UI"/>
          <w:sz w:val="24"/>
          <w:szCs w:val="24"/>
        </w:rPr>
      </w:pPr>
      <w:r>
        <w:rPr>
          <w:rFonts w:ascii="Segoe UI" w:hAnsi="Segoe UI" w:cs="Segoe UI"/>
          <w:sz w:val="24"/>
          <w:szCs w:val="24"/>
        </w:rPr>
        <w:t>Director</w:t>
      </w:r>
    </w:p>
    <w:p w:rsidR="000B4E45" w:rsidRPr="000B4E45" w:rsidRDefault="000B4E45" w:rsidP="000B4E45">
      <w:pPr>
        <w:rPr>
          <w:rFonts w:cs="Arial"/>
          <w:b/>
          <w:bCs/>
          <w:sz w:val="28"/>
          <w:szCs w:val="28"/>
        </w:rPr>
      </w:pPr>
      <w:r w:rsidRPr="000B4E45">
        <w:rPr>
          <w:rFonts w:cs="Arial"/>
          <w:b/>
          <w:bCs/>
          <w:sz w:val="28"/>
          <w:szCs w:val="28"/>
        </w:rPr>
        <w:lastRenderedPageBreak/>
        <w:t>Workshop aim:</w:t>
      </w:r>
    </w:p>
    <w:p w:rsidR="000B4E45" w:rsidRPr="001120C0" w:rsidRDefault="000B4E45" w:rsidP="000B4E45">
      <w:pPr>
        <w:rPr>
          <w:sz w:val="28"/>
          <w:szCs w:val="28"/>
        </w:rPr>
      </w:pPr>
      <w:r w:rsidRPr="001120C0">
        <w:rPr>
          <w:sz w:val="28"/>
          <w:szCs w:val="28"/>
        </w:rPr>
        <w:t>To enable RWPN to develop a structure and a culture for Continued Professional Development</w:t>
      </w:r>
    </w:p>
    <w:p w:rsidR="000B4E45" w:rsidRPr="001120C0" w:rsidRDefault="000B4E45" w:rsidP="000B4E45">
      <w:pPr>
        <w:rPr>
          <w:rFonts w:cs="Arial"/>
          <w:sz w:val="28"/>
          <w:szCs w:val="28"/>
        </w:rPr>
      </w:pPr>
      <w:r w:rsidRPr="001120C0">
        <w:rPr>
          <w:rFonts w:cs="Arial"/>
          <w:b/>
          <w:bCs/>
          <w:sz w:val="28"/>
          <w:szCs w:val="28"/>
        </w:rPr>
        <w:t>Learning outcomes:</w:t>
      </w:r>
    </w:p>
    <w:p w:rsidR="000B4E45" w:rsidRPr="001120C0" w:rsidRDefault="000B4E45" w:rsidP="000B4E45">
      <w:pPr>
        <w:pStyle w:val="ListParagraph"/>
        <w:numPr>
          <w:ilvl w:val="0"/>
          <w:numId w:val="1"/>
        </w:numPr>
        <w:rPr>
          <w:rFonts w:asciiTheme="minorHAnsi" w:hAnsiTheme="minorHAnsi" w:cs="Arial"/>
          <w:sz w:val="28"/>
          <w:szCs w:val="28"/>
          <w:lang w:val="en-US"/>
        </w:rPr>
      </w:pPr>
      <w:r w:rsidRPr="001120C0">
        <w:rPr>
          <w:rFonts w:asciiTheme="minorHAnsi" w:hAnsiTheme="minorHAnsi" w:cs="Arial"/>
          <w:sz w:val="28"/>
          <w:szCs w:val="28"/>
          <w:lang w:val="en-US"/>
        </w:rPr>
        <w:t xml:space="preserve"> For all to gain an improved understanding of what a </w:t>
      </w:r>
      <w:proofErr w:type="spellStart"/>
      <w:r w:rsidRPr="001120C0">
        <w:rPr>
          <w:rFonts w:asciiTheme="minorHAnsi" w:hAnsiTheme="minorHAnsi" w:cs="Arial"/>
          <w:sz w:val="28"/>
          <w:szCs w:val="28"/>
          <w:lang w:val="en-US"/>
        </w:rPr>
        <w:t>programme</w:t>
      </w:r>
      <w:proofErr w:type="spellEnd"/>
      <w:r w:rsidRPr="001120C0">
        <w:rPr>
          <w:rFonts w:asciiTheme="minorHAnsi" w:hAnsiTheme="minorHAnsi" w:cs="Arial"/>
          <w:sz w:val="28"/>
          <w:szCs w:val="28"/>
          <w:lang w:val="en-US"/>
        </w:rPr>
        <w:t xml:space="preserve"> of CPD means for a profession - why it matters </w:t>
      </w:r>
    </w:p>
    <w:p w:rsidR="000B4E45" w:rsidRPr="001120C0" w:rsidRDefault="000B4E45" w:rsidP="000B4E45">
      <w:pPr>
        <w:pStyle w:val="ListParagraph"/>
        <w:numPr>
          <w:ilvl w:val="0"/>
          <w:numId w:val="1"/>
        </w:numPr>
        <w:rPr>
          <w:rFonts w:asciiTheme="minorHAnsi" w:hAnsiTheme="minorHAnsi" w:cs="Arial"/>
          <w:sz w:val="28"/>
          <w:szCs w:val="28"/>
          <w:lang w:val="en-US"/>
        </w:rPr>
      </w:pPr>
      <w:r w:rsidRPr="001120C0">
        <w:rPr>
          <w:rFonts w:asciiTheme="minorHAnsi" w:hAnsiTheme="minorHAnsi" w:cs="Arial"/>
          <w:sz w:val="28"/>
          <w:szCs w:val="28"/>
          <w:lang w:val="en-US"/>
        </w:rPr>
        <w:t xml:space="preserve">For all to gain an understanding of the link between CPD and their appraisal and targets </w:t>
      </w:r>
    </w:p>
    <w:p w:rsidR="000B4E45" w:rsidRPr="001120C0" w:rsidRDefault="000B4E45" w:rsidP="000B4E45">
      <w:pPr>
        <w:pStyle w:val="ListParagraph"/>
        <w:numPr>
          <w:ilvl w:val="0"/>
          <w:numId w:val="1"/>
        </w:numPr>
        <w:rPr>
          <w:rFonts w:asciiTheme="minorHAnsi" w:hAnsiTheme="minorHAnsi" w:cs="Arial"/>
          <w:sz w:val="28"/>
          <w:szCs w:val="28"/>
          <w:lang w:val="en-US"/>
        </w:rPr>
      </w:pPr>
      <w:r w:rsidRPr="001120C0">
        <w:rPr>
          <w:rFonts w:asciiTheme="minorHAnsi" w:hAnsiTheme="minorHAnsi" w:cs="Arial"/>
          <w:sz w:val="28"/>
          <w:szCs w:val="28"/>
          <w:lang w:val="en-US"/>
        </w:rPr>
        <w:t xml:space="preserve">For all to have an opportunity to discuss, and comment on decisions to be made. </w:t>
      </w:r>
    </w:p>
    <w:p w:rsidR="000B4E45" w:rsidRPr="001120C0" w:rsidRDefault="000B4E45" w:rsidP="000B4E45">
      <w:pPr>
        <w:pStyle w:val="ListParagraph"/>
        <w:numPr>
          <w:ilvl w:val="0"/>
          <w:numId w:val="1"/>
        </w:numPr>
        <w:rPr>
          <w:rFonts w:asciiTheme="minorHAnsi" w:hAnsiTheme="minorHAnsi" w:cs="Arial"/>
          <w:sz w:val="28"/>
          <w:szCs w:val="28"/>
          <w:lang w:val="en-US"/>
        </w:rPr>
      </w:pPr>
      <w:r w:rsidRPr="001120C0">
        <w:rPr>
          <w:rFonts w:asciiTheme="minorHAnsi" w:hAnsiTheme="minorHAnsi" w:cs="Arial"/>
          <w:sz w:val="28"/>
          <w:szCs w:val="28"/>
          <w:lang w:val="en-US"/>
        </w:rPr>
        <w:t>For all views expressed to be considered whilst agreeing that in order to progress with the decision making not all will be adopted</w:t>
      </w:r>
    </w:p>
    <w:p w:rsidR="000B4E45" w:rsidRPr="001120C0" w:rsidRDefault="000B4E45" w:rsidP="000B4E45">
      <w:pPr>
        <w:rPr>
          <w:rFonts w:ascii="Arial" w:hAnsi="Arial" w:cs="Arial"/>
          <w:sz w:val="28"/>
          <w:szCs w:val="28"/>
        </w:rPr>
      </w:pPr>
    </w:p>
    <w:p w:rsidR="000B4E45" w:rsidRPr="001120C0" w:rsidRDefault="000B4E45" w:rsidP="000B4E45">
      <w:pPr>
        <w:rPr>
          <w:sz w:val="28"/>
          <w:szCs w:val="28"/>
        </w:rPr>
      </w:pPr>
      <w:r w:rsidRPr="001120C0">
        <w:rPr>
          <w:sz w:val="28"/>
          <w:szCs w:val="28"/>
        </w:rPr>
        <w:t>The Chartered Institute of Personnel and Development (CIPD) offer a useful starting point for considering CPD, whilst focused on the HR profession their descriptors can be applied to any professional role.</w:t>
      </w:r>
    </w:p>
    <w:p w:rsidR="000B4E45" w:rsidRPr="001120C0" w:rsidRDefault="001129C6" w:rsidP="000B4E45">
      <w:pPr>
        <w:rPr>
          <w:sz w:val="28"/>
          <w:szCs w:val="28"/>
        </w:rPr>
      </w:pPr>
      <w:hyperlink r:id="rId10" w:history="1">
        <w:r w:rsidR="000B4E45" w:rsidRPr="001120C0">
          <w:rPr>
            <w:rStyle w:val="Hyperlink"/>
            <w:sz w:val="28"/>
            <w:szCs w:val="28"/>
          </w:rPr>
          <w:t>CIPD describe CPD as</w:t>
        </w:r>
      </w:hyperlink>
      <w:r w:rsidR="000B4E45" w:rsidRPr="001120C0">
        <w:rPr>
          <w:sz w:val="28"/>
          <w:szCs w:val="28"/>
        </w:rPr>
        <w:t xml:space="preserve"> </w:t>
      </w:r>
      <w:r w:rsidR="000B4E45" w:rsidRPr="001120C0">
        <w:rPr>
          <w:i/>
          <w:iCs/>
          <w:sz w:val="28"/>
          <w:szCs w:val="28"/>
        </w:rPr>
        <w:t>a combination of approaches, ideas and techniques that will help you manage your own learning and growth. The focus of CPD is firmly on results – the benefits that professional development can bring you in the real world.</w:t>
      </w:r>
    </w:p>
    <w:p w:rsidR="000B4E45" w:rsidRPr="001120C0" w:rsidRDefault="000B4E45" w:rsidP="000B4E45">
      <w:pPr>
        <w:rPr>
          <w:b/>
          <w:bCs/>
          <w:sz w:val="28"/>
          <w:szCs w:val="28"/>
        </w:rPr>
      </w:pPr>
    </w:p>
    <w:p w:rsidR="000B4E45" w:rsidRPr="001120C0" w:rsidRDefault="000B4E45" w:rsidP="000B4E45">
      <w:pPr>
        <w:rPr>
          <w:b/>
          <w:bCs/>
          <w:sz w:val="28"/>
          <w:szCs w:val="28"/>
        </w:rPr>
      </w:pPr>
      <w:r w:rsidRPr="001120C0">
        <w:rPr>
          <w:b/>
          <w:bCs/>
          <w:sz w:val="28"/>
          <w:szCs w:val="28"/>
        </w:rPr>
        <w:t>Benefits of CPD to individuals (adapted from CIPD)</w:t>
      </w:r>
    </w:p>
    <w:p w:rsidR="000B4E45" w:rsidRPr="001120C0" w:rsidRDefault="000B4E45" w:rsidP="000B4E45">
      <w:pPr>
        <w:pStyle w:val="ListParagraph"/>
        <w:numPr>
          <w:ilvl w:val="0"/>
          <w:numId w:val="2"/>
        </w:numPr>
        <w:rPr>
          <w:rFonts w:ascii="Calibri" w:hAnsi="Calibri"/>
          <w:sz w:val="28"/>
          <w:szCs w:val="28"/>
          <w:lang w:val="en-US"/>
        </w:rPr>
      </w:pPr>
      <w:r w:rsidRPr="001120C0">
        <w:rPr>
          <w:rFonts w:ascii="Calibri" w:hAnsi="Calibri"/>
          <w:sz w:val="28"/>
          <w:szCs w:val="28"/>
          <w:lang w:val="en-US"/>
        </w:rPr>
        <w:t>Build confidence and credibility; you can see your progression by tracking your learning.</w:t>
      </w:r>
    </w:p>
    <w:p w:rsidR="000B4E45" w:rsidRPr="001120C0" w:rsidRDefault="000B4E45" w:rsidP="000B4E45">
      <w:pPr>
        <w:pStyle w:val="ListParagraph"/>
        <w:numPr>
          <w:ilvl w:val="0"/>
          <w:numId w:val="2"/>
        </w:numPr>
        <w:rPr>
          <w:rFonts w:ascii="Calibri" w:hAnsi="Calibri"/>
          <w:sz w:val="28"/>
          <w:szCs w:val="28"/>
          <w:lang w:val="en-US"/>
        </w:rPr>
      </w:pPr>
      <w:r w:rsidRPr="001120C0">
        <w:rPr>
          <w:rFonts w:ascii="Calibri" w:hAnsi="Calibri"/>
          <w:sz w:val="28"/>
          <w:szCs w:val="28"/>
          <w:lang w:val="en-US"/>
        </w:rPr>
        <w:t>Use to CPD to showcase your achievements. A handy tool for appraisals.</w:t>
      </w:r>
    </w:p>
    <w:p w:rsidR="000B4E45" w:rsidRPr="001120C0" w:rsidRDefault="000B4E45" w:rsidP="000B4E45">
      <w:pPr>
        <w:pStyle w:val="ListParagraph"/>
        <w:numPr>
          <w:ilvl w:val="0"/>
          <w:numId w:val="2"/>
        </w:numPr>
        <w:rPr>
          <w:rFonts w:ascii="Calibri" w:hAnsi="Calibri"/>
          <w:sz w:val="28"/>
          <w:szCs w:val="28"/>
          <w:lang w:val="en-US"/>
        </w:rPr>
      </w:pPr>
      <w:r w:rsidRPr="001120C0">
        <w:rPr>
          <w:rFonts w:ascii="Calibri" w:hAnsi="Calibri"/>
          <w:sz w:val="28"/>
          <w:szCs w:val="28"/>
          <w:lang w:val="en-US"/>
        </w:rPr>
        <w:t>Achieve career goals by focusing on your training and development.</w:t>
      </w:r>
    </w:p>
    <w:p w:rsidR="000B4E45" w:rsidRPr="001120C0" w:rsidRDefault="000B4E45" w:rsidP="000B4E45">
      <w:pPr>
        <w:pStyle w:val="ListParagraph"/>
        <w:numPr>
          <w:ilvl w:val="0"/>
          <w:numId w:val="2"/>
        </w:numPr>
        <w:rPr>
          <w:rFonts w:ascii="Calibri" w:hAnsi="Calibri"/>
          <w:sz w:val="28"/>
          <w:szCs w:val="28"/>
          <w:lang w:val="en-US"/>
        </w:rPr>
      </w:pPr>
      <w:r w:rsidRPr="001120C0">
        <w:rPr>
          <w:rFonts w:ascii="Calibri" w:hAnsi="Calibri"/>
          <w:sz w:val="28"/>
          <w:szCs w:val="28"/>
          <w:lang w:val="en-US"/>
        </w:rPr>
        <w:t>Cope positively with change by constantly updating your skill set.</w:t>
      </w:r>
    </w:p>
    <w:p w:rsidR="001120C0" w:rsidRPr="001120C0" w:rsidRDefault="000B4E45" w:rsidP="000B4E45">
      <w:pPr>
        <w:pStyle w:val="ListParagraph"/>
        <w:numPr>
          <w:ilvl w:val="0"/>
          <w:numId w:val="2"/>
        </w:numPr>
        <w:rPr>
          <w:rFonts w:ascii="Calibri" w:hAnsi="Calibri"/>
          <w:sz w:val="28"/>
          <w:szCs w:val="28"/>
          <w:lang w:val="en-US"/>
        </w:rPr>
      </w:pPr>
      <w:r w:rsidRPr="001120C0">
        <w:rPr>
          <w:rFonts w:ascii="Calibri" w:hAnsi="Calibri"/>
          <w:sz w:val="28"/>
          <w:szCs w:val="28"/>
          <w:lang w:val="en-US"/>
        </w:rPr>
        <w:t>Be more productive and efficient by reflecting on your learning and highlighting gaps in your knowledge and experience.</w:t>
      </w:r>
    </w:p>
    <w:p w:rsidR="001120C0" w:rsidRDefault="001120C0" w:rsidP="000B4E45">
      <w:pPr>
        <w:rPr>
          <w:b/>
          <w:bCs/>
          <w:sz w:val="28"/>
          <w:szCs w:val="28"/>
        </w:rPr>
      </w:pPr>
    </w:p>
    <w:p w:rsidR="000B4E45" w:rsidRPr="001120C0" w:rsidRDefault="000B4E45" w:rsidP="000B4E45">
      <w:pPr>
        <w:rPr>
          <w:b/>
          <w:bCs/>
          <w:sz w:val="28"/>
          <w:szCs w:val="28"/>
        </w:rPr>
      </w:pPr>
      <w:r w:rsidRPr="001120C0">
        <w:rPr>
          <w:b/>
          <w:bCs/>
          <w:sz w:val="28"/>
          <w:szCs w:val="28"/>
        </w:rPr>
        <w:t>Benefits of CPD to organisations (adapted from CIPD)</w:t>
      </w:r>
    </w:p>
    <w:p w:rsidR="000B4E45" w:rsidRPr="001120C0" w:rsidRDefault="000B4E45" w:rsidP="000B4E45">
      <w:pPr>
        <w:rPr>
          <w:sz w:val="28"/>
          <w:szCs w:val="28"/>
        </w:rPr>
      </w:pPr>
      <w:r w:rsidRPr="001120C0">
        <w:rPr>
          <w:sz w:val="28"/>
          <w:szCs w:val="28"/>
        </w:rPr>
        <w:t>As organisations shift the responsibility for personal development back to the individual, the ability and insight to manage your own professional growth is seen as a key strength.</w:t>
      </w:r>
    </w:p>
    <w:p w:rsidR="000B4E45" w:rsidRPr="001120C0" w:rsidRDefault="000B4E45" w:rsidP="000B4E45">
      <w:pPr>
        <w:rPr>
          <w:sz w:val="28"/>
          <w:szCs w:val="28"/>
        </w:rPr>
      </w:pPr>
    </w:p>
    <w:p w:rsidR="000B4E45" w:rsidRPr="001120C0" w:rsidRDefault="000B4E45" w:rsidP="000B4E45">
      <w:pPr>
        <w:pStyle w:val="ListParagraph"/>
        <w:numPr>
          <w:ilvl w:val="0"/>
          <w:numId w:val="3"/>
        </w:numPr>
        <w:rPr>
          <w:rFonts w:ascii="Calibri" w:hAnsi="Calibri"/>
          <w:sz w:val="28"/>
          <w:szCs w:val="28"/>
          <w:lang w:val="en-US"/>
        </w:rPr>
      </w:pPr>
      <w:r w:rsidRPr="001120C0">
        <w:rPr>
          <w:rFonts w:ascii="Calibri" w:hAnsi="Calibri"/>
          <w:sz w:val="28"/>
          <w:szCs w:val="28"/>
          <w:lang w:val="en-US"/>
        </w:rPr>
        <w:t xml:space="preserve">Helps </w:t>
      </w:r>
      <w:proofErr w:type="spellStart"/>
      <w:r w:rsidRPr="001120C0">
        <w:rPr>
          <w:rFonts w:ascii="Calibri" w:hAnsi="Calibri"/>
          <w:sz w:val="28"/>
          <w:szCs w:val="28"/>
          <w:lang w:val="en-US"/>
        </w:rPr>
        <w:t>maximise</w:t>
      </w:r>
      <w:proofErr w:type="spellEnd"/>
      <w:r w:rsidRPr="001120C0">
        <w:rPr>
          <w:rFonts w:ascii="Calibri" w:hAnsi="Calibri"/>
          <w:sz w:val="28"/>
          <w:szCs w:val="28"/>
          <w:lang w:val="en-US"/>
        </w:rPr>
        <w:t xml:space="preserve"> staff potential by linking learning to actions and theory to practice.</w:t>
      </w:r>
    </w:p>
    <w:p w:rsidR="000B4E45" w:rsidRPr="001120C0" w:rsidRDefault="000B4E45" w:rsidP="000B4E45">
      <w:pPr>
        <w:pStyle w:val="ListParagraph"/>
        <w:numPr>
          <w:ilvl w:val="0"/>
          <w:numId w:val="3"/>
        </w:numPr>
        <w:rPr>
          <w:rFonts w:ascii="Calibri" w:hAnsi="Calibri"/>
          <w:sz w:val="28"/>
          <w:szCs w:val="28"/>
          <w:lang w:val="en-US"/>
        </w:rPr>
      </w:pPr>
      <w:r w:rsidRPr="001120C0">
        <w:rPr>
          <w:rFonts w:ascii="Calibri" w:hAnsi="Calibri"/>
          <w:sz w:val="28"/>
          <w:szCs w:val="28"/>
          <w:lang w:val="en-US"/>
        </w:rPr>
        <w:t>Helps professionals to set SMART (specific, measurable, achievable, realistic and time-bound) objectives, for training activity to be more closely linked to organisational needs.</w:t>
      </w:r>
    </w:p>
    <w:p w:rsidR="000B4E45" w:rsidRPr="001120C0" w:rsidRDefault="000B4E45" w:rsidP="000B4E45">
      <w:pPr>
        <w:pStyle w:val="ListParagraph"/>
        <w:numPr>
          <w:ilvl w:val="0"/>
          <w:numId w:val="3"/>
        </w:numPr>
        <w:rPr>
          <w:rFonts w:ascii="Calibri" w:hAnsi="Calibri"/>
          <w:sz w:val="28"/>
          <w:szCs w:val="28"/>
          <w:lang w:val="en-US"/>
        </w:rPr>
      </w:pPr>
      <w:r w:rsidRPr="001120C0">
        <w:rPr>
          <w:rFonts w:ascii="Calibri" w:hAnsi="Calibri"/>
          <w:sz w:val="28"/>
          <w:szCs w:val="28"/>
          <w:lang w:val="en-US"/>
        </w:rPr>
        <w:t>Promotes staff development. This leads to better staff morale and a motivated workforce and helps give a positive image/brand to organisations.</w:t>
      </w:r>
    </w:p>
    <w:p w:rsidR="000B4E45" w:rsidRPr="001120C0" w:rsidRDefault="000B4E45" w:rsidP="000B4E45">
      <w:pPr>
        <w:pStyle w:val="ListParagraph"/>
        <w:numPr>
          <w:ilvl w:val="0"/>
          <w:numId w:val="3"/>
        </w:numPr>
        <w:rPr>
          <w:rFonts w:ascii="Calibri" w:hAnsi="Calibri"/>
          <w:sz w:val="28"/>
          <w:szCs w:val="28"/>
          <w:lang w:val="en-US"/>
        </w:rPr>
      </w:pPr>
      <w:r w:rsidRPr="001120C0">
        <w:rPr>
          <w:rFonts w:ascii="Calibri" w:hAnsi="Calibri"/>
          <w:sz w:val="28"/>
          <w:szCs w:val="28"/>
          <w:lang w:val="en-US"/>
        </w:rPr>
        <w:t>Adds value; reflecting it will help staff to consciously apply learning to their role and the organisation’s development.</w:t>
      </w:r>
    </w:p>
    <w:p w:rsidR="000B4E45" w:rsidRPr="001120C0" w:rsidRDefault="000B4E45" w:rsidP="000B4E45">
      <w:pPr>
        <w:pStyle w:val="ListParagraph"/>
        <w:numPr>
          <w:ilvl w:val="0"/>
          <w:numId w:val="3"/>
        </w:numPr>
        <w:rPr>
          <w:rFonts w:ascii="Calibri" w:hAnsi="Calibri"/>
          <w:sz w:val="28"/>
          <w:szCs w:val="28"/>
          <w:lang w:val="en-US"/>
        </w:rPr>
      </w:pPr>
      <w:r w:rsidRPr="001120C0">
        <w:rPr>
          <w:rFonts w:ascii="Calibri" w:hAnsi="Calibri"/>
          <w:sz w:val="28"/>
          <w:szCs w:val="28"/>
          <w:lang w:val="en-US"/>
        </w:rPr>
        <w:t>Linking to appraisals. This is a good tool to help employees focus their achievements throughout the year.</w:t>
      </w:r>
    </w:p>
    <w:p w:rsidR="000B4E45" w:rsidRPr="001120C0" w:rsidRDefault="000B4E45">
      <w:pPr>
        <w:rPr>
          <w:rFonts w:ascii="Segoe UI" w:hAnsi="Segoe UI" w:cs="Segoe UI"/>
          <w:b/>
          <w:sz w:val="28"/>
          <w:szCs w:val="28"/>
        </w:rPr>
      </w:pPr>
    </w:p>
    <w:p w:rsidR="000B4E45" w:rsidRPr="001120C0" w:rsidRDefault="000B4E45">
      <w:pPr>
        <w:rPr>
          <w:rFonts w:cs="Segoe UI"/>
          <w:b/>
          <w:sz w:val="28"/>
          <w:szCs w:val="28"/>
        </w:rPr>
      </w:pPr>
      <w:r w:rsidRPr="001120C0">
        <w:rPr>
          <w:rFonts w:cs="Segoe UI"/>
          <w:b/>
          <w:sz w:val="28"/>
          <w:szCs w:val="28"/>
        </w:rPr>
        <w:t xml:space="preserve">Examples of </w:t>
      </w:r>
      <w:r w:rsidR="00983A74" w:rsidRPr="001120C0">
        <w:rPr>
          <w:rFonts w:cs="Segoe UI"/>
          <w:b/>
          <w:sz w:val="28"/>
          <w:szCs w:val="28"/>
        </w:rPr>
        <w:t xml:space="preserve">models of </w:t>
      </w:r>
      <w:r w:rsidRPr="001120C0">
        <w:rPr>
          <w:rFonts w:cs="Segoe UI"/>
          <w:b/>
          <w:sz w:val="28"/>
          <w:szCs w:val="28"/>
        </w:rPr>
        <w:t>CPD</w:t>
      </w:r>
      <w:r w:rsidR="00693163" w:rsidRPr="001120C0">
        <w:rPr>
          <w:rFonts w:cs="Segoe UI"/>
          <w:b/>
          <w:sz w:val="28"/>
          <w:szCs w:val="28"/>
        </w:rPr>
        <w:t xml:space="preserve"> to consider for RWPN</w:t>
      </w:r>
    </w:p>
    <w:p w:rsidR="00983A74" w:rsidRPr="001120C0" w:rsidRDefault="00983A74" w:rsidP="00983A74">
      <w:pPr>
        <w:rPr>
          <w:rFonts w:cs="Segoe UI"/>
          <w:b/>
          <w:sz w:val="28"/>
          <w:szCs w:val="28"/>
        </w:rPr>
      </w:pPr>
      <w:r w:rsidRPr="001120C0">
        <w:rPr>
          <w:rFonts w:cs="Segoe UI"/>
          <w:b/>
          <w:sz w:val="28"/>
          <w:szCs w:val="28"/>
        </w:rPr>
        <w:t>1.  CIPD</w:t>
      </w:r>
    </w:p>
    <w:p w:rsidR="00983A74" w:rsidRPr="001120C0" w:rsidRDefault="000B4E45">
      <w:pPr>
        <w:rPr>
          <w:rFonts w:cs="Segoe UI"/>
          <w:sz w:val="28"/>
          <w:szCs w:val="28"/>
        </w:rPr>
      </w:pPr>
      <w:r w:rsidRPr="001120C0">
        <w:rPr>
          <w:rFonts w:cs="Segoe UI"/>
          <w:sz w:val="28"/>
          <w:szCs w:val="28"/>
        </w:rPr>
        <w:t>The CIPD</w:t>
      </w:r>
      <w:r w:rsidR="00983A74" w:rsidRPr="001120C0">
        <w:rPr>
          <w:rFonts w:cs="Segoe UI"/>
          <w:sz w:val="28"/>
          <w:szCs w:val="28"/>
        </w:rPr>
        <w:t xml:space="preserve"> is a membership organisation for HR and Learning and Development professionals. The </w:t>
      </w:r>
      <w:hyperlink r:id="rId11" w:history="1">
        <w:r w:rsidR="00983A74" w:rsidRPr="001120C0">
          <w:rPr>
            <w:rStyle w:val="Hyperlink"/>
            <w:rFonts w:cs="Segoe UI"/>
            <w:sz w:val="28"/>
            <w:szCs w:val="28"/>
          </w:rPr>
          <w:t>CIPD</w:t>
        </w:r>
        <w:r w:rsidRPr="001120C0">
          <w:rPr>
            <w:rStyle w:val="Hyperlink"/>
            <w:rFonts w:cs="Segoe UI"/>
            <w:sz w:val="28"/>
            <w:szCs w:val="28"/>
          </w:rPr>
          <w:t xml:space="preserve"> requires its members</w:t>
        </w:r>
      </w:hyperlink>
      <w:r w:rsidRPr="001120C0">
        <w:rPr>
          <w:rFonts w:cs="Segoe UI"/>
          <w:sz w:val="28"/>
          <w:szCs w:val="28"/>
        </w:rPr>
        <w:t xml:space="preserve"> to keep a</w:t>
      </w:r>
      <w:r w:rsidR="00983A74" w:rsidRPr="001120C0">
        <w:rPr>
          <w:rFonts w:cs="Segoe UI"/>
          <w:sz w:val="28"/>
          <w:szCs w:val="28"/>
        </w:rPr>
        <w:t>n up to date</w:t>
      </w:r>
      <w:r w:rsidRPr="001120C0">
        <w:rPr>
          <w:rFonts w:cs="Segoe UI"/>
          <w:sz w:val="28"/>
          <w:szCs w:val="28"/>
        </w:rPr>
        <w:t xml:space="preserve"> record of CPD</w:t>
      </w:r>
      <w:r w:rsidR="00983A74" w:rsidRPr="001120C0">
        <w:rPr>
          <w:rFonts w:cs="Segoe UI"/>
          <w:sz w:val="28"/>
          <w:szCs w:val="28"/>
        </w:rPr>
        <w:t xml:space="preserve">.  </w:t>
      </w:r>
    </w:p>
    <w:p w:rsidR="00983A74" w:rsidRPr="001120C0" w:rsidRDefault="00983A74">
      <w:pPr>
        <w:rPr>
          <w:rFonts w:cs="Segoe UI"/>
          <w:sz w:val="28"/>
          <w:szCs w:val="28"/>
        </w:rPr>
      </w:pPr>
      <w:r w:rsidRPr="001120C0">
        <w:rPr>
          <w:rFonts w:cs="Segoe UI"/>
          <w:sz w:val="28"/>
          <w:szCs w:val="28"/>
        </w:rPr>
        <w:t xml:space="preserve">There are no rules about what needs to be recorded or how much CPD needs to be done.  Instead this professional body focuses on a reflective model that emphasises outcomes and results and encourages members to reflect back on the last 12 months and identify learning that needs to be undertaken over the next year.  </w:t>
      </w:r>
    </w:p>
    <w:p w:rsidR="00983A74" w:rsidRPr="001120C0" w:rsidRDefault="00983A74">
      <w:pPr>
        <w:rPr>
          <w:rFonts w:cs="Segoe UI"/>
          <w:sz w:val="28"/>
          <w:szCs w:val="28"/>
        </w:rPr>
      </w:pPr>
      <w:r w:rsidRPr="001120C0">
        <w:rPr>
          <w:rFonts w:cs="Segoe UI"/>
          <w:sz w:val="28"/>
          <w:szCs w:val="28"/>
        </w:rPr>
        <w:t>The CIPD provides templates t</w:t>
      </w:r>
      <w:r w:rsidR="00E302A8" w:rsidRPr="001120C0">
        <w:rPr>
          <w:rFonts w:cs="Segoe UI"/>
          <w:sz w:val="28"/>
          <w:szCs w:val="28"/>
        </w:rPr>
        <w:t>o record CPD but members can use their own or employer’s if they prefer.</w:t>
      </w:r>
    </w:p>
    <w:p w:rsidR="000B4E45" w:rsidRPr="001120C0" w:rsidRDefault="00983A74">
      <w:pPr>
        <w:rPr>
          <w:rFonts w:cs="Segoe UI"/>
          <w:sz w:val="28"/>
          <w:szCs w:val="28"/>
        </w:rPr>
      </w:pPr>
      <w:r w:rsidRPr="001120C0">
        <w:rPr>
          <w:rFonts w:cs="Segoe UI"/>
          <w:sz w:val="28"/>
          <w:szCs w:val="28"/>
        </w:rPr>
        <w:t>Members can be asked by the CIPD to submit their CPD record as evidence of undertaking CPD.</w:t>
      </w:r>
    </w:p>
    <w:p w:rsidR="00983A74" w:rsidRPr="001120C0" w:rsidRDefault="00983A74">
      <w:pPr>
        <w:rPr>
          <w:rFonts w:cs="Segoe UI"/>
          <w:b/>
          <w:sz w:val="28"/>
          <w:szCs w:val="28"/>
        </w:rPr>
      </w:pPr>
    </w:p>
    <w:p w:rsidR="00983A74" w:rsidRPr="001120C0" w:rsidRDefault="00983A74">
      <w:pPr>
        <w:rPr>
          <w:rFonts w:cs="Segoe UI"/>
          <w:b/>
          <w:sz w:val="28"/>
          <w:szCs w:val="28"/>
        </w:rPr>
      </w:pPr>
      <w:r w:rsidRPr="001120C0">
        <w:rPr>
          <w:rFonts w:cs="Segoe UI"/>
          <w:b/>
          <w:sz w:val="28"/>
          <w:szCs w:val="28"/>
        </w:rPr>
        <w:t>2.  General Pharmaceutical Council</w:t>
      </w:r>
    </w:p>
    <w:p w:rsidR="00983A74" w:rsidRPr="001120C0" w:rsidRDefault="00983A74">
      <w:pPr>
        <w:rPr>
          <w:rFonts w:cs="Segoe UI"/>
          <w:sz w:val="28"/>
          <w:szCs w:val="28"/>
        </w:rPr>
      </w:pPr>
      <w:r w:rsidRPr="001120C0">
        <w:rPr>
          <w:rFonts w:cs="Segoe UI"/>
          <w:sz w:val="28"/>
          <w:szCs w:val="28"/>
        </w:rPr>
        <w:t xml:space="preserve">The </w:t>
      </w:r>
      <w:hyperlink r:id="rId12" w:history="1">
        <w:proofErr w:type="spellStart"/>
        <w:r w:rsidRPr="001120C0">
          <w:rPr>
            <w:rStyle w:val="Hyperlink"/>
            <w:rFonts w:cs="Segoe UI"/>
            <w:sz w:val="28"/>
            <w:szCs w:val="28"/>
          </w:rPr>
          <w:t>GPhC</w:t>
        </w:r>
        <w:proofErr w:type="spellEnd"/>
        <w:r w:rsidRPr="001120C0">
          <w:rPr>
            <w:rStyle w:val="Hyperlink"/>
            <w:rFonts w:cs="Segoe UI"/>
            <w:sz w:val="28"/>
            <w:szCs w:val="28"/>
          </w:rPr>
          <w:t xml:space="preserve"> sets the CPD standards</w:t>
        </w:r>
      </w:hyperlink>
      <w:r w:rsidRPr="001120C0">
        <w:rPr>
          <w:rFonts w:cs="Segoe UI"/>
          <w:sz w:val="28"/>
          <w:szCs w:val="28"/>
        </w:rPr>
        <w:t xml:space="preserve"> for pharmacists and pharmacy technicians.  </w:t>
      </w:r>
    </w:p>
    <w:p w:rsidR="00983A74" w:rsidRPr="001120C0" w:rsidRDefault="00983A74">
      <w:pPr>
        <w:rPr>
          <w:rFonts w:cs="Segoe UI"/>
          <w:sz w:val="28"/>
          <w:szCs w:val="28"/>
        </w:rPr>
      </w:pPr>
      <w:r w:rsidRPr="001120C0">
        <w:rPr>
          <w:rFonts w:cs="Segoe UI"/>
          <w:sz w:val="28"/>
          <w:szCs w:val="28"/>
        </w:rPr>
        <w:t>Pharmacy professionals must do the following to meet their CPD requirements:</w:t>
      </w:r>
    </w:p>
    <w:p w:rsidR="00983A74" w:rsidRPr="001120C0" w:rsidRDefault="00983A74" w:rsidP="00983A74">
      <w:pPr>
        <w:pStyle w:val="ListParagraph"/>
        <w:numPr>
          <w:ilvl w:val="0"/>
          <w:numId w:val="5"/>
        </w:numPr>
        <w:rPr>
          <w:rFonts w:asciiTheme="minorHAnsi" w:hAnsiTheme="minorHAnsi" w:cs="Segoe UI"/>
          <w:sz w:val="28"/>
          <w:szCs w:val="28"/>
        </w:rPr>
      </w:pPr>
      <w:r w:rsidRPr="001120C0">
        <w:rPr>
          <w:rFonts w:asciiTheme="minorHAnsi" w:hAnsiTheme="minorHAnsi" w:cs="Segoe UI"/>
          <w:sz w:val="28"/>
          <w:szCs w:val="28"/>
        </w:rPr>
        <w:lastRenderedPageBreak/>
        <w:t xml:space="preserve">Keep </w:t>
      </w:r>
      <w:r w:rsidR="00E302A8" w:rsidRPr="001120C0">
        <w:rPr>
          <w:rFonts w:asciiTheme="minorHAnsi" w:hAnsiTheme="minorHAnsi" w:cs="Segoe UI"/>
          <w:sz w:val="28"/>
          <w:szCs w:val="28"/>
        </w:rPr>
        <w:t>a legible record of their</w:t>
      </w:r>
      <w:r w:rsidRPr="001120C0">
        <w:rPr>
          <w:rFonts w:asciiTheme="minorHAnsi" w:hAnsiTheme="minorHAnsi" w:cs="Segoe UI"/>
          <w:sz w:val="28"/>
          <w:szCs w:val="28"/>
        </w:rPr>
        <w:t xml:space="preserve"> CPD - either online at uptodate.org.uk, on a desktop computer, or on paper. It needs to be in a format published or approved by the </w:t>
      </w:r>
      <w:proofErr w:type="spellStart"/>
      <w:r w:rsidRPr="001120C0">
        <w:rPr>
          <w:rFonts w:asciiTheme="minorHAnsi" w:hAnsiTheme="minorHAnsi" w:cs="Segoe UI"/>
          <w:sz w:val="28"/>
          <w:szCs w:val="28"/>
        </w:rPr>
        <w:t>GPhC</w:t>
      </w:r>
      <w:proofErr w:type="spellEnd"/>
      <w:r w:rsidRPr="001120C0">
        <w:rPr>
          <w:rFonts w:asciiTheme="minorHAnsi" w:hAnsiTheme="minorHAnsi" w:cs="Segoe UI"/>
          <w:sz w:val="28"/>
          <w:szCs w:val="28"/>
        </w:rPr>
        <w:t>, carrying the CPD-approved logo.</w:t>
      </w:r>
    </w:p>
    <w:p w:rsidR="00983A74" w:rsidRPr="001120C0" w:rsidRDefault="00983A74" w:rsidP="00983A74">
      <w:pPr>
        <w:pStyle w:val="ListParagraph"/>
        <w:numPr>
          <w:ilvl w:val="0"/>
          <w:numId w:val="5"/>
        </w:numPr>
        <w:rPr>
          <w:rFonts w:asciiTheme="minorHAnsi" w:hAnsiTheme="minorHAnsi" w:cs="Segoe UI"/>
          <w:sz w:val="28"/>
          <w:szCs w:val="28"/>
        </w:rPr>
      </w:pPr>
      <w:r w:rsidRPr="001120C0">
        <w:rPr>
          <w:rFonts w:asciiTheme="minorHAnsi" w:hAnsiTheme="minorHAnsi" w:cs="Segoe UI"/>
          <w:sz w:val="28"/>
          <w:szCs w:val="28"/>
        </w:rPr>
        <w:t xml:space="preserve">Make a minimum of nine CPD entries per year that reflect the </w:t>
      </w:r>
      <w:r w:rsidR="00E302A8" w:rsidRPr="001120C0">
        <w:rPr>
          <w:rFonts w:asciiTheme="minorHAnsi" w:hAnsiTheme="minorHAnsi" w:cs="Segoe UI"/>
          <w:sz w:val="28"/>
          <w:szCs w:val="28"/>
        </w:rPr>
        <w:t xml:space="preserve">context and scope of their </w:t>
      </w:r>
      <w:r w:rsidRPr="001120C0">
        <w:rPr>
          <w:rFonts w:asciiTheme="minorHAnsi" w:hAnsiTheme="minorHAnsi" w:cs="Segoe UI"/>
          <w:sz w:val="28"/>
          <w:szCs w:val="28"/>
        </w:rPr>
        <w:t>practice as a pharmacist or pharmacy technician.</w:t>
      </w:r>
    </w:p>
    <w:p w:rsidR="00983A74" w:rsidRPr="001120C0" w:rsidRDefault="00983A74" w:rsidP="0062256D">
      <w:pPr>
        <w:pStyle w:val="ListParagraph"/>
        <w:numPr>
          <w:ilvl w:val="0"/>
          <w:numId w:val="5"/>
        </w:numPr>
        <w:rPr>
          <w:rFonts w:asciiTheme="minorHAnsi" w:hAnsiTheme="minorHAnsi" w:cs="Segoe UI"/>
          <w:sz w:val="28"/>
          <w:szCs w:val="28"/>
        </w:rPr>
      </w:pPr>
      <w:r w:rsidRPr="001120C0">
        <w:rPr>
          <w:rFonts w:asciiTheme="minorHAnsi" w:hAnsiTheme="minorHAnsi" w:cs="Segoe UI"/>
          <w:sz w:val="28"/>
          <w:szCs w:val="28"/>
        </w:rPr>
        <w:t xml:space="preserve">Keep a CPD record that complies with the good practice criteria for CPD recording published in the </w:t>
      </w:r>
      <w:proofErr w:type="spellStart"/>
      <w:r w:rsidRPr="001120C0">
        <w:rPr>
          <w:rFonts w:asciiTheme="minorHAnsi" w:hAnsiTheme="minorHAnsi" w:cs="Segoe UI"/>
          <w:sz w:val="28"/>
          <w:szCs w:val="28"/>
        </w:rPr>
        <w:t>GPhC's</w:t>
      </w:r>
      <w:proofErr w:type="spellEnd"/>
      <w:r w:rsidRPr="001120C0">
        <w:rPr>
          <w:rFonts w:asciiTheme="minorHAnsi" w:hAnsiTheme="minorHAnsi" w:cs="Segoe UI"/>
          <w:sz w:val="28"/>
          <w:szCs w:val="28"/>
        </w:rPr>
        <w:t xml:space="preserve"> requirements for undertaking and recording CPD:</w:t>
      </w:r>
      <w:r w:rsidR="00E302A8" w:rsidRPr="001120C0">
        <w:rPr>
          <w:rFonts w:asciiTheme="minorHAnsi" w:hAnsiTheme="minorHAnsi" w:cs="Segoe UI"/>
          <w:sz w:val="28"/>
          <w:szCs w:val="28"/>
        </w:rPr>
        <w:t xml:space="preserve"> </w:t>
      </w:r>
      <w:hyperlink r:id="rId13" w:history="1">
        <w:r w:rsidRPr="001120C0">
          <w:rPr>
            <w:rStyle w:val="Hyperlink"/>
            <w:rFonts w:asciiTheme="minorHAnsi" w:hAnsiTheme="minorHAnsi" w:cs="Segoe UI"/>
            <w:sz w:val="28"/>
            <w:szCs w:val="28"/>
          </w:rPr>
          <w:t>Plan and record</w:t>
        </w:r>
      </w:hyperlink>
    </w:p>
    <w:p w:rsidR="00983A74" w:rsidRPr="001120C0" w:rsidRDefault="00983A74" w:rsidP="00983A74">
      <w:pPr>
        <w:pStyle w:val="ListParagraph"/>
        <w:numPr>
          <w:ilvl w:val="0"/>
          <w:numId w:val="5"/>
        </w:numPr>
        <w:rPr>
          <w:rFonts w:asciiTheme="minorHAnsi" w:hAnsiTheme="minorHAnsi" w:cs="Segoe UI"/>
          <w:sz w:val="28"/>
          <w:szCs w:val="28"/>
        </w:rPr>
      </w:pPr>
      <w:r w:rsidRPr="001120C0">
        <w:rPr>
          <w:rFonts w:asciiTheme="minorHAnsi" w:hAnsiTheme="minorHAnsi" w:cs="Segoe UI"/>
          <w:sz w:val="28"/>
          <w:szCs w:val="28"/>
        </w:rPr>
        <w:t xml:space="preserve">Record how </w:t>
      </w:r>
      <w:r w:rsidR="00E302A8" w:rsidRPr="001120C0">
        <w:rPr>
          <w:rFonts w:asciiTheme="minorHAnsi" w:hAnsiTheme="minorHAnsi" w:cs="Segoe UI"/>
          <w:sz w:val="28"/>
          <w:szCs w:val="28"/>
        </w:rPr>
        <w:t>their</w:t>
      </w:r>
      <w:r w:rsidRPr="001120C0">
        <w:rPr>
          <w:rFonts w:asciiTheme="minorHAnsi" w:hAnsiTheme="minorHAnsi" w:cs="Segoe UI"/>
          <w:sz w:val="28"/>
          <w:szCs w:val="28"/>
        </w:rPr>
        <w:t xml:space="preserve"> CPD has contributed to th</w:t>
      </w:r>
      <w:r w:rsidR="00E302A8" w:rsidRPr="001120C0">
        <w:rPr>
          <w:rFonts w:asciiTheme="minorHAnsi" w:hAnsiTheme="minorHAnsi" w:cs="Segoe UI"/>
          <w:sz w:val="28"/>
          <w:szCs w:val="28"/>
        </w:rPr>
        <w:t>e quality or development of their</w:t>
      </w:r>
      <w:r w:rsidRPr="001120C0">
        <w:rPr>
          <w:rFonts w:asciiTheme="minorHAnsi" w:hAnsiTheme="minorHAnsi" w:cs="Segoe UI"/>
          <w:sz w:val="28"/>
          <w:szCs w:val="28"/>
        </w:rPr>
        <w:t xml:space="preserve"> practice using the </w:t>
      </w:r>
      <w:proofErr w:type="spellStart"/>
      <w:r w:rsidRPr="001120C0">
        <w:rPr>
          <w:rFonts w:asciiTheme="minorHAnsi" w:hAnsiTheme="minorHAnsi" w:cs="Segoe UI"/>
          <w:sz w:val="28"/>
          <w:szCs w:val="28"/>
        </w:rPr>
        <w:t>GPhC</w:t>
      </w:r>
      <w:proofErr w:type="spellEnd"/>
      <w:r w:rsidRPr="001120C0">
        <w:rPr>
          <w:rFonts w:asciiTheme="minorHAnsi" w:hAnsiTheme="minorHAnsi" w:cs="Segoe UI"/>
          <w:sz w:val="28"/>
          <w:szCs w:val="28"/>
        </w:rPr>
        <w:t xml:space="preserve"> CPD framework.</w:t>
      </w:r>
    </w:p>
    <w:p w:rsidR="00983A74" w:rsidRPr="001120C0" w:rsidRDefault="00E302A8" w:rsidP="00983A74">
      <w:pPr>
        <w:pStyle w:val="ListParagraph"/>
        <w:numPr>
          <w:ilvl w:val="0"/>
          <w:numId w:val="5"/>
        </w:numPr>
        <w:rPr>
          <w:rFonts w:asciiTheme="minorHAnsi" w:hAnsiTheme="minorHAnsi" w:cs="Segoe UI"/>
          <w:sz w:val="28"/>
          <w:szCs w:val="28"/>
        </w:rPr>
      </w:pPr>
      <w:r w:rsidRPr="001120C0">
        <w:rPr>
          <w:rFonts w:asciiTheme="minorHAnsi" w:hAnsiTheme="minorHAnsi" w:cs="Segoe UI"/>
          <w:sz w:val="28"/>
          <w:szCs w:val="28"/>
        </w:rPr>
        <w:t>Submit their</w:t>
      </w:r>
      <w:r w:rsidR="00983A74" w:rsidRPr="001120C0">
        <w:rPr>
          <w:rFonts w:asciiTheme="minorHAnsi" w:hAnsiTheme="minorHAnsi" w:cs="Segoe UI"/>
          <w:sz w:val="28"/>
          <w:szCs w:val="28"/>
        </w:rPr>
        <w:t xml:space="preserve"> CPD record to the </w:t>
      </w:r>
      <w:proofErr w:type="spellStart"/>
      <w:r w:rsidR="00983A74" w:rsidRPr="001120C0">
        <w:rPr>
          <w:rFonts w:asciiTheme="minorHAnsi" w:hAnsiTheme="minorHAnsi" w:cs="Segoe UI"/>
          <w:sz w:val="28"/>
          <w:szCs w:val="28"/>
        </w:rPr>
        <w:t>GPhC</w:t>
      </w:r>
      <w:proofErr w:type="spellEnd"/>
      <w:r w:rsidR="00983A74" w:rsidRPr="001120C0">
        <w:rPr>
          <w:rFonts w:asciiTheme="minorHAnsi" w:hAnsiTheme="minorHAnsi" w:cs="Segoe UI"/>
          <w:sz w:val="28"/>
          <w:szCs w:val="28"/>
        </w:rPr>
        <w:t xml:space="preserve"> when requested.</w:t>
      </w:r>
    </w:p>
    <w:p w:rsidR="00E302A8" w:rsidRPr="001120C0" w:rsidRDefault="00E302A8" w:rsidP="00E302A8">
      <w:pPr>
        <w:rPr>
          <w:rFonts w:cs="Segoe UI"/>
          <w:sz w:val="28"/>
          <w:szCs w:val="28"/>
        </w:rPr>
      </w:pPr>
    </w:p>
    <w:p w:rsidR="00E302A8" w:rsidRPr="001120C0" w:rsidRDefault="00E302A8" w:rsidP="00E302A8">
      <w:pPr>
        <w:rPr>
          <w:rFonts w:cs="Segoe UI"/>
          <w:b/>
          <w:sz w:val="28"/>
          <w:szCs w:val="28"/>
        </w:rPr>
      </w:pPr>
      <w:r w:rsidRPr="001120C0">
        <w:rPr>
          <w:rFonts w:cs="Segoe UI"/>
          <w:b/>
          <w:sz w:val="28"/>
          <w:szCs w:val="28"/>
        </w:rPr>
        <w:t>3.  General Optical Council</w:t>
      </w:r>
    </w:p>
    <w:p w:rsidR="00E302A8" w:rsidRPr="001120C0" w:rsidRDefault="00E302A8" w:rsidP="00E302A8">
      <w:pPr>
        <w:rPr>
          <w:rFonts w:cs="Segoe UI"/>
          <w:sz w:val="28"/>
          <w:szCs w:val="28"/>
        </w:rPr>
      </w:pPr>
      <w:r w:rsidRPr="001120C0">
        <w:rPr>
          <w:rFonts w:cs="Segoe UI"/>
          <w:sz w:val="28"/>
          <w:szCs w:val="28"/>
        </w:rPr>
        <w:t>In optics there is a system of Continuing Education and Training known as CET which is a statutory requirement for fully qualified optometrists and dispensing opticians.</w:t>
      </w:r>
    </w:p>
    <w:p w:rsidR="00E302A8" w:rsidRPr="001120C0" w:rsidRDefault="00E302A8" w:rsidP="00E302A8">
      <w:pPr>
        <w:rPr>
          <w:rFonts w:cs="Segoe UI"/>
          <w:sz w:val="28"/>
          <w:szCs w:val="28"/>
        </w:rPr>
      </w:pPr>
      <w:r w:rsidRPr="001120C0">
        <w:rPr>
          <w:rFonts w:cs="Segoe UI"/>
          <w:sz w:val="28"/>
          <w:szCs w:val="28"/>
        </w:rPr>
        <w:t>The CET scheme is a points-based scheme that runs over a three-year cycle. All full registrants must earn a minimum number of CET points by the end of each cycle to stay on the registers.</w:t>
      </w:r>
    </w:p>
    <w:p w:rsidR="00E302A8" w:rsidRPr="001120C0" w:rsidRDefault="00E302A8" w:rsidP="00E302A8">
      <w:pPr>
        <w:rPr>
          <w:rFonts w:cs="Segoe UI"/>
          <w:sz w:val="28"/>
          <w:szCs w:val="28"/>
        </w:rPr>
      </w:pPr>
      <w:r w:rsidRPr="001120C0">
        <w:rPr>
          <w:rFonts w:cs="Segoe UI"/>
          <w:sz w:val="28"/>
          <w:szCs w:val="28"/>
        </w:rPr>
        <w:t>The requirements for the current cycle (ending on 31</w:t>
      </w:r>
      <w:r w:rsidRPr="001120C0">
        <w:rPr>
          <w:rFonts w:cs="Segoe UI"/>
          <w:sz w:val="28"/>
          <w:szCs w:val="28"/>
          <w:vertAlign w:val="superscript"/>
        </w:rPr>
        <w:t>st</w:t>
      </w:r>
      <w:r w:rsidRPr="001120C0">
        <w:rPr>
          <w:rFonts w:cs="Segoe UI"/>
          <w:sz w:val="28"/>
          <w:szCs w:val="28"/>
        </w:rPr>
        <w:t xml:space="preserve"> December 2015) can be found </w:t>
      </w:r>
      <w:hyperlink r:id="rId14" w:history="1">
        <w:r w:rsidRPr="001120C0">
          <w:rPr>
            <w:rStyle w:val="Hyperlink"/>
            <w:rFonts w:cs="Segoe UI"/>
            <w:sz w:val="28"/>
            <w:szCs w:val="28"/>
          </w:rPr>
          <w:t>here</w:t>
        </w:r>
      </w:hyperlink>
      <w:r w:rsidRPr="001120C0">
        <w:rPr>
          <w:rFonts w:cs="Segoe UI"/>
          <w:sz w:val="28"/>
          <w:szCs w:val="28"/>
        </w:rPr>
        <w:t>.</w:t>
      </w:r>
    </w:p>
    <w:p w:rsidR="00E302A8" w:rsidRPr="001120C0" w:rsidRDefault="00693163" w:rsidP="00E302A8">
      <w:pPr>
        <w:rPr>
          <w:rFonts w:cs="Segoe UI"/>
          <w:sz w:val="28"/>
          <w:szCs w:val="28"/>
        </w:rPr>
      </w:pPr>
      <w:r w:rsidRPr="001120C0">
        <w:rPr>
          <w:rFonts w:cs="Segoe UI"/>
          <w:sz w:val="28"/>
          <w:szCs w:val="28"/>
        </w:rPr>
        <w:t>Useful points to note are:</w:t>
      </w:r>
    </w:p>
    <w:p w:rsidR="00693163" w:rsidRPr="001120C0" w:rsidRDefault="00693163" w:rsidP="00693163">
      <w:pPr>
        <w:pStyle w:val="ListParagraph"/>
        <w:numPr>
          <w:ilvl w:val="0"/>
          <w:numId w:val="6"/>
        </w:numPr>
        <w:rPr>
          <w:rFonts w:asciiTheme="minorHAnsi" w:hAnsiTheme="minorHAnsi" w:cs="Segoe UI"/>
          <w:sz w:val="28"/>
          <w:szCs w:val="28"/>
        </w:rPr>
      </w:pPr>
      <w:r w:rsidRPr="001120C0">
        <w:rPr>
          <w:rFonts w:asciiTheme="minorHAnsi" w:hAnsiTheme="minorHAnsi" w:cs="Segoe UI"/>
          <w:sz w:val="28"/>
          <w:szCs w:val="28"/>
        </w:rPr>
        <w:t>Optometrists and Opticians must gain 36 CET points during the 3-year cycle</w:t>
      </w:r>
    </w:p>
    <w:p w:rsidR="00693163" w:rsidRPr="001120C0" w:rsidRDefault="00693163" w:rsidP="00B82880">
      <w:pPr>
        <w:pStyle w:val="ListParagraph"/>
        <w:numPr>
          <w:ilvl w:val="0"/>
          <w:numId w:val="6"/>
        </w:numPr>
        <w:rPr>
          <w:rFonts w:asciiTheme="minorHAnsi" w:hAnsiTheme="minorHAnsi" w:cs="Segoe UI"/>
          <w:sz w:val="28"/>
          <w:szCs w:val="28"/>
        </w:rPr>
      </w:pPr>
      <w:r w:rsidRPr="001120C0">
        <w:rPr>
          <w:rFonts w:asciiTheme="minorHAnsi" w:hAnsiTheme="minorHAnsi" w:cs="Segoe UI"/>
          <w:sz w:val="28"/>
          <w:szCs w:val="28"/>
        </w:rPr>
        <w:t>There is a minimum requirement of 6 points per year (to ensure that CET activity is spread out throughout the 3 year period)</w:t>
      </w:r>
    </w:p>
    <w:p w:rsidR="00693163" w:rsidRPr="001120C0" w:rsidRDefault="00693163" w:rsidP="00B82880">
      <w:pPr>
        <w:pStyle w:val="ListParagraph"/>
        <w:numPr>
          <w:ilvl w:val="0"/>
          <w:numId w:val="6"/>
        </w:numPr>
        <w:rPr>
          <w:rFonts w:asciiTheme="minorHAnsi" w:hAnsiTheme="minorHAnsi" w:cs="Segoe UI"/>
          <w:sz w:val="28"/>
          <w:szCs w:val="28"/>
        </w:rPr>
      </w:pPr>
      <w:r w:rsidRPr="001120C0">
        <w:rPr>
          <w:rFonts w:asciiTheme="minorHAnsi" w:hAnsiTheme="minorHAnsi" w:cs="Segoe UI"/>
          <w:sz w:val="28"/>
          <w:szCs w:val="28"/>
        </w:rPr>
        <w:t>At least 18 of the 36 points must be gained from an interactive mode of learning (this is to prevent all CET points being gained through journal articles)</w:t>
      </w:r>
    </w:p>
    <w:p w:rsidR="00693163" w:rsidRPr="001120C0" w:rsidRDefault="00693163" w:rsidP="00B82880">
      <w:pPr>
        <w:pStyle w:val="ListParagraph"/>
        <w:numPr>
          <w:ilvl w:val="0"/>
          <w:numId w:val="6"/>
        </w:numPr>
        <w:rPr>
          <w:rFonts w:asciiTheme="minorHAnsi" w:hAnsiTheme="minorHAnsi" w:cs="Segoe UI"/>
          <w:sz w:val="28"/>
          <w:szCs w:val="28"/>
        </w:rPr>
      </w:pPr>
      <w:r w:rsidRPr="001120C0">
        <w:rPr>
          <w:rFonts w:asciiTheme="minorHAnsi" w:hAnsiTheme="minorHAnsi" w:cs="Segoe UI"/>
          <w:sz w:val="28"/>
          <w:szCs w:val="28"/>
        </w:rPr>
        <w:t>The points must cover all the competency units</w:t>
      </w:r>
    </w:p>
    <w:p w:rsidR="000B4E45" w:rsidRPr="001120C0" w:rsidRDefault="000B4E45">
      <w:pPr>
        <w:rPr>
          <w:rFonts w:ascii="Segoe UI" w:hAnsi="Segoe UI" w:cs="Segoe UI"/>
          <w:b/>
          <w:sz w:val="28"/>
          <w:szCs w:val="28"/>
        </w:rPr>
      </w:pPr>
    </w:p>
    <w:p w:rsidR="000B4E45" w:rsidRPr="001120C0" w:rsidRDefault="000B4E45">
      <w:pPr>
        <w:rPr>
          <w:rFonts w:ascii="Segoe UI" w:hAnsi="Segoe UI" w:cs="Segoe UI"/>
          <w:b/>
          <w:sz w:val="28"/>
          <w:szCs w:val="28"/>
        </w:rPr>
      </w:pPr>
    </w:p>
    <w:p w:rsidR="009C0DD6" w:rsidRPr="001120C0" w:rsidRDefault="009C0DD6">
      <w:pPr>
        <w:rPr>
          <w:rFonts w:ascii="Segoe UI" w:hAnsi="Segoe UI" w:cs="Segoe UI"/>
          <w:b/>
          <w:sz w:val="28"/>
          <w:szCs w:val="28"/>
        </w:rPr>
      </w:pPr>
    </w:p>
    <w:sectPr w:rsidR="009C0DD6" w:rsidRPr="001120C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C6" w:rsidRDefault="001129C6" w:rsidP="00AE202F">
      <w:pPr>
        <w:spacing w:after="0" w:line="240" w:lineRule="auto"/>
      </w:pPr>
      <w:r>
        <w:separator/>
      </w:r>
    </w:p>
  </w:endnote>
  <w:endnote w:type="continuationSeparator" w:id="0">
    <w:p w:rsidR="001129C6" w:rsidRDefault="001129C6" w:rsidP="00AE2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10306"/>
      <w:docPartObj>
        <w:docPartGallery w:val="Page Numbers (Bottom of Page)"/>
        <w:docPartUnique/>
      </w:docPartObj>
    </w:sdtPr>
    <w:sdtEndPr>
      <w:rPr>
        <w:noProof/>
      </w:rPr>
    </w:sdtEndPr>
    <w:sdtContent>
      <w:p w:rsidR="00AE202F" w:rsidRDefault="00AE202F">
        <w:pPr>
          <w:pStyle w:val="Footer"/>
        </w:pPr>
        <w:r>
          <w:fldChar w:fldCharType="begin"/>
        </w:r>
        <w:r>
          <w:instrText xml:space="preserve"> PAGE   \* MERGEFORMAT </w:instrText>
        </w:r>
        <w:r>
          <w:fldChar w:fldCharType="separate"/>
        </w:r>
        <w:r>
          <w:rPr>
            <w:noProof/>
          </w:rPr>
          <w:t>1</w:t>
        </w:r>
        <w:r>
          <w:rPr>
            <w:noProof/>
          </w:rPr>
          <w:fldChar w:fldCharType="end"/>
        </w:r>
      </w:p>
    </w:sdtContent>
  </w:sdt>
  <w:p w:rsidR="00AE202F" w:rsidRDefault="00AE20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C6" w:rsidRDefault="001129C6" w:rsidP="00AE202F">
      <w:pPr>
        <w:spacing w:after="0" w:line="240" w:lineRule="auto"/>
      </w:pPr>
      <w:r>
        <w:separator/>
      </w:r>
    </w:p>
  </w:footnote>
  <w:footnote w:type="continuationSeparator" w:id="0">
    <w:p w:rsidR="001129C6" w:rsidRDefault="001129C6" w:rsidP="00AE2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C5A57"/>
    <w:multiLevelType w:val="hybridMultilevel"/>
    <w:tmpl w:val="25C8B9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58B7273"/>
    <w:multiLevelType w:val="hybridMultilevel"/>
    <w:tmpl w:val="D06E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67121"/>
    <w:multiLevelType w:val="hybridMultilevel"/>
    <w:tmpl w:val="767C05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AF17EEA"/>
    <w:multiLevelType w:val="hybridMultilevel"/>
    <w:tmpl w:val="3286D0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DF01853"/>
    <w:multiLevelType w:val="hybridMultilevel"/>
    <w:tmpl w:val="FE6AE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D6"/>
    <w:rsid w:val="000B4E45"/>
    <w:rsid w:val="001120C0"/>
    <w:rsid w:val="001129C6"/>
    <w:rsid w:val="00184E3F"/>
    <w:rsid w:val="001E3131"/>
    <w:rsid w:val="00266F65"/>
    <w:rsid w:val="00587D11"/>
    <w:rsid w:val="00693163"/>
    <w:rsid w:val="00983A74"/>
    <w:rsid w:val="00991E76"/>
    <w:rsid w:val="009C0DD6"/>
    <w:rsid w:val="00AE202F"/>
    <w:rsid w:val="00D833CC"/>
    <w:rsid w:val="00E302A8"/>
    <w:rsid w:val="00F6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FA89A-6FFC-4447-BA1F-8D7C0086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E45"/>
    <w:rPr>
      <w:color w:val="0563C1" w:themeColor="hyperlink"/>
      <w:u w:val="single"/>
    </w:rPr>
  </w:style>
  <w:style w:type="paragraph" w:styleId="ListParagraph">
    <w:name w:val="List Paragraph"/>
    <w:basedOn w:val="Normal"/>
    <w:uiPriority w:val="34"/>
    <w:qFormat/>
    <w:rsid w:val="000B4E45"/>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AE2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02F"/>
  </w:style>
  <w:style w:type="paragraph" w:styleId="Footer">
    <w:name w:val="footer"/>
    <w:basedOn w:val="Normal"/>
    <w:link w:val="FooterChar"/>
    <w:uiPriority w:val="99"/>
    <w:unhideWhenUsed/>
    <w:rsid w:val="00AE2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56798">
      <w:bodyDiv w:val="1"/>
      <w:marLeft w:val="0"/>
      <w:marRight w:val="0"/>
      <w:marTop w:val="0"/>
      <w:marBottom w:val="0"/>
      <w:divBdr>
        <w:top w:val="none" w:sz="0" w:space="0" w:color="auto"/>
        <w:left w:val="none" w:sz="0" w:space="0" w:color="auto"/>
        <w:bottom w:val="none" w:sz="0" w:space="0" w:color="auto"/>
        <w:right w:val="none" w:sz="0" w:space="0" w:color="auto"/>
      </w:divBdr>
    </w:div>
    <w:div w:id="548148030">
      <w:bodyDiv w:val="1"/>
      <w:marLeft w:val="0"/>
      <w:marRight w:val="0"/>
      <w:marTop w:val="0"/>
      <w:marBottom w:val="0"/>
      <w:divBdr>
        <w:top w:val="none" w:sz="0" w:space="0" w:color="auto"/>
        <w:left w:val="none" w:sz="0" w:space="0" w:color="auto"/>
        <w:bottom w:val="none" w:sz="0" w:space="0" w:color="auto"/>
        <w:right w:val="none" w:sz="0" w:space="0" w:color="auto"/>
      </w:divBdr>
    </w:div>
    <w:div w:id="1162967099">
      <w:bodyDiv w:val="1"/>
      <w:marLeft w:val="0"/>
      <w:marRight w:val="0"/>
      <w:marTop w:val="0"/>
      <w:marBottom w:val="0"/>
      <w:divBdr>
        <w:top w:val="none" w:sz="0" w:space="0" w:color="auto"/>
        <w:left w:val="none" w:sz="0" w:space="0" w:color="auto"/>
        <w:bottom w:val="none" w:sz="0" w:space="0" w:color="auto"/>
        <w:right w:val="none" w:sz="0" w:space="0" w:color="auto"/>
      </w:divBdr>
    </w:div>
    <w:div w:id="14201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harmacyregulation.org/sites/default/files/gphc_plan_and_record_april_201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harmacyregulation.org/education/continuing-professional-development/cpd-stand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pd.co.uk/cpd/what-to-do.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ipd.co.uk/cpd/default.aspx" TargetMode="External"/><Relationship Id="rId4" Type="http://schemas.openxmlformats.org/officeDocument/2006/relationships/webSettings" Target="webSettings.xml"/><Relationship Id="rId9" Type="http://schemas.openxmlformats.org/officeDocument/2006/relationships/hyperlink" Target="mailto:gill@resoundtraining.co.uk" TargetMode="External"/><Relationship Id="rId14" Type="http://schemas.openxmlformats.org/officeDocument/2006/relationships/hyperlink" Target="file:///C:\Users\Gill\Downloads\goc_cet_changing_a5_booklet_v5_pdf%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Brabner</dc:creator>
  <cp:keywords/>
  <dc:description/>
  <cp:lastModifiedBy>Anita McCallum</cp:lastModifiedBy>
  <cp:revision>3</cp:revision>
  <dcterms:created xsi:type="dcterms:W3CDTF">2015-09-25T11:16:00Z</dcterms:created>
  <dcterms:modified xsi:type="dcterms:W3CDTF">2015-09-25T11:18:00Z</dcterms:modified>
</cp:coreProperties>
</file>